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C87A4A" w:rsidRDefault="003A5793">
      <w:pPr>
        <w:ind w:right="-9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13.12.2023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="000B143D" w:rsidRPr="00C87A4A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2107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01.02.2023 №100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ым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закон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ом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6F01E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6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A2697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а также осуществления контроля за ходом их реализации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соответствии с </w:t>
      </w:r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решением Совета депутатов муниципального</w:t>
      </w:r>
      <w:proofErr w:type="gramEnd"/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образования «Мелекесский район» Ульяновской области от 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1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5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12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.202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343C1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A11B69">
        <w:rPr>
          <w:rFonts w:ascii="PT Astra Serif" w:hAnsi="PT Astra Serif"/>
          <w:color w:val="000000"/>
          <w:sz w:val="28"/>
          <w:szCs w:val="28"/>
          <w:lang w:eastAsia="ru-RU" w:bidi="ru-RU"/>
        </w:rPr>
        <w:t>6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0</w:t>
      </w:r>
      <w:r w:rsidR="00A11B69">
        <w:rPr>
          <w:rFonts w:ascii="PT Astra Serif" w:hAnsi="PT Astra Serif"/>
          <w:color w:val="000000"/>
          <w:sz w:val="28"/>
          <w:szCs w:val="28"/>
          <w:lang w:eastAsia="ru-RU" w:bidi="ru-RU"/>
        </w:rPr>
        <w:t>/2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84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«О бюджете муниципального образования «Мелекесский район» Ульяновской области на 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 и плановый период 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202</w:t>
      </w:r>
      <w:r w:rsidR="00C238DD">
        <w:rPr>
          <w:rFonts w:ascii="PT Astra Serif" w:hAnsi="PT Astra Serif"/>
          <w:color w:val="000000"/>
          <w:sz w:val="28"/>
          <w:szCs w:val="28"/>
          <w:lang w:eastAsia="ru-RU" w:bidi="ru-RU"/>
        </w:rPr>
        <w:t>5</w:t>
      </w:r>
      <w:r w:rsidR="00C238DD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годов»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(с изменениями от 17.03.2023</w:t>
      </w:r>
      <w:r w:rsidR="00CE00FB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63/296, от </w:t>
      </w:r>
      <w:r w:rsidR="00F37811">
        <w:rPr>
          <w:rFonts w:ascii="PT Astra Serif" w:hAnsi="PT Astra Serif"/>
          <w:color w:val="000000"/>
          <w:sz w:val="28"/>
          <w:szCs w:val="28"/>
          <w:lang w:eastAsia="ru-RU" w:bidi="ru-RU"/>
        </w:rPr>
        <w:t>04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.08.2023 №</w:t>
      </w:r>
      <w:r w:rsidR="00F37811">
        <w:rPr>
          <w:rFonts w:ascii="PT Astra Serif" w:hAnsi="PT Astra Serif"/>
          <w:color w:val="000000"/>
          <w:sz w:val="28"/>
          <w:szCs w:val="28"/>
          <w:lang w:eastAsia="ru-RU" w:bidi="ru-RU"/>
        </w:rPr>
        <w:t>69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F37811">
        <w:rPr>
          <w:rFonts w:ascii="PT Astra Serif" w:hAnsi="PT Astra Serif"/>
          <w:color w:val="000000"/>
          <w:sz w:val="28"/>
          <w:szCs w:val="28"/>
          <w:lang w:eastAsia="ru-RU" w:bidi="ru-RU"/>
        </w:rPr>
        <w:t>313</w:t>
      </w:r>
      <w:r w:rsidR="00AE6829">
        <w:rPr>
          <w:rFonts w:ascii="PT Astra Serif" w:hAnsi="PT Astra Serif"/>
          <w:color w:val="000000"/>
          <w:sz w:val="28"/>
          <w:szCs w:val="28"/>
          <w:lang w:eastAsia="ru-RU" w:bidi="ru-RU"/>
        </w:rPr>
        <w:t>, от 23.11.2023 №2/13</w:t>
      </w:r>
      <w:r w:rsidR="00CE00FB">
        <w:rPr>
          <w:rFonts w:ascii="PT Astra Serif" w:hAnsi="PT Astra Serif"/>
          <w:color w:val="000000"/>
          <w:sz w:val="28"/>
          <w:szCs w:val="28"/>
          <w:lang w:eastAsia="ru-RU" w:bidi="ru-RU"/>
        </w:rPr>
        <w:t>)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>,</w:t>
      </w:r>
      <w:r w:rsidR="00CC74EB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343C1D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01.02.2023 №100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(с изменениями от 10.05.2023 №751</w:t>
      </w:r>
      <w:r w:rsidR="00F52621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 от 27.09.2023 №1580</w:t>
      </w:r>
      <w:r w:rsidR="005C440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D35534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D35534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Ресурсное обеспечение муниципальной  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 xml:space="preserve">программы с разбивкой по </w:t>
            </w:r>
            <w:r w:rsidR="00076EFF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источникам финансового обеспечения</w:t>
            </w:r>
            <w:r w:rsidRPr="009B053B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и годам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муниципального образования «Мелекесский район»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Ульяновской области (далее по тексту - местный бюджет). </w:t>
            </w:r>
          </w:p>
          <w:p w:rsidR="00D35534" w:rsidRDefault="00D35534" w:rsidP="00384A8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936132">
              <w:rPr>
                <w:rFonts w:ascii="PT Astra Serif" w:hAnsi="PT Astra Serif"/>
                <w:sz w:val="28"/>
                <w:szCs w:val="28"/>
              </w:rPr>
              <w:t>186 637,</w:t>
            </w:r>
            <w:r w:rsidR="00A734B4">
              <w:rPr>
                <w:rFonts w:ascii="PT Astra Serif" w:hAnsi="PT Astra Serif"/>
                <w:sz w:val="28"/>
                <w:szCs w:val="28"/>
              </w:rPr>
              <w:t>83789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 w:rsidR="00A734B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42 4</w:t>
            </w:r>
            <w:r w:rsidR="000C05C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52</w:t>
            </w:r>
            <w:r w:rsidR="00A734B4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,08416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26 014,30712 т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34 196,44661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41 985,00000 </w:t>
            </w:r>
            <w:r w:rsidRPr="009B053B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D35534" w:rsidRPr="00A12C6A" w:rsidRDefault="00D35534" w:rsidP="00384A88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2027 год – 41 990,00000 </w:t>
            </w:r>
            <w:r w:rsidR="004C43E6"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</w:t>
            </w:r>
            <w:r w:rsidR="00F52621"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12C6A" w:rsidRPr="00A12C6A" w:rsidRDefault="00A12C6A" w:rsidP="00A12C6A">
            <w:pPr>
              <w:tabs>
                <w:tab w:val="left" w:pos="4428"/>
              </w:tabs>
              <w:snapToGrid w:val="0"/>
              <w:ind w:right="350"/>
              <w:rPr>
                <w:rFonts w:ascii="PT Astra Serif" w:hAnsi="PT Astra Serif"/>
                <w:iCs/>
                <w:sz w:val="28"/>
                <w:szCs w:val="28"/>
              </w:rPr>
            </w:pPr>
            <w:r w:rsidRPr="00A12C6A">
              <w:rPr>
                <w:rFonts w:ascii="PT Astra Serif" w:hAnsi="PT Astra Serif"/>
                <w:iCs/>
                <w:sz w:val="28"/>
                <w:szCs w:val="28"/>
              </w:rPr>
              <w:t xml:space="preserve">из них: </w:t>
            </w:r>
          </w:p>
          <w:p w:rsidR="00A12C6A" w:rsidRPr="00A12C6A" w:rsidRDefault="00A12C6A" w:rsidP="00A12C6A">
            <w:pPr>
              <w:snapToGrid w:val="0"/>
              <w:ind w:right="350"/>
              <w:rPr>
                <w:rFonts w:ascii="PT Astra Serif" w:hAnsi="PT Astra Serif"/>
                <w:sz w:val="28"/>
                <w:szCs w:val="28"/>
              </w:rPr>
            </w:pPr>
            <w:r w:rsidRPr="00A12C6A">
              <w:rPr>
                <w:rFonts w:ascii="PT Astra Serif" w:hAnsi="PT Astra Serif"/>
                <w:sz w:val="28"/>
                <w:szCs w:val="28"/>
              </w:rPr>
              <w:t>за счет бюджетных ассигнований местного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12C6A">
              <w:rPr>
                <w:rFonts w:ascii="PT Astra Serif" w:hAnsi="PT Astra Serif"/>
                <w:iCs/>
                <w:sz w:val="28"/>
                <w:szCs w:val="28"/>
              </w:rPr>
              <w:t>-</w:t>
            </w:r>
            <w:r w:rsidRPr="00A12C6A">
              <w:rPr>
                <w:rFonts w:ascii="PT Astra Serif" w:hAnsi="PT Astra Serif"/>
                <w:sz w:val="28"/>
                <w:szCs w:val="28"/>
              </w:rPr>
              <w:t xml:space="preserve"> 185 108,93789 тыс. руб. в том числе по годам:</w:t>
            </w:r>
          </w:p>
          <w:p w:rsidR="00A12C6A" w:rsidRPr="00A12C6A" w:rsidRDefault="00A12C6A" w:rsidP="00A12C6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40 923,18416</w:t>
            </w:r>
            <w:r w:rsidRPr="00A12C6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тыс. рублей,</w:t>
            </w:r>
          </w:p>
          <w:p w:rsidR="00A12C6A" w:rsidRPr="00A12C6A" w:rsidRDefault="00A12C6A" w:rsidP="00A12C6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2024 год – 26 014,30712 тыс. рублей,</w:t>
            </w:r>
          </w:p>
          <w:p w:rsidR="00A12C6A" w:rsidRPr="00A12C6A" w:rsidRDefault="00A12C6A" w:rsidP="00A12C6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2025 год – 34 196,44661 тыс. рублей,</w:t>
            </w:r>
          </w:p>
          <w:p w:rsidR="00A12C6A" w:rsidRPr="00A12C6A" w:rsidRDefault="00A12C6A" w:rsidP="00A12C6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2026 год – 41 985,00000 тыс. рублей,</w:t>
            </w:r>
          </w:p>
          <w:p w:rsidR="00A12C6A" w:rsidRPr="00A12C6A" w:rsidRDefault="00A12C6A" w:rsidP="00A12C6A">
            <w:pPr>
              <w:tabs>
                <w:tab w:val="left" w:pos="5115"/>
              </w:tabs>
              <w:ind w:firstLine="54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2027 год – 41 990,00000 тыс. рублей.</w:t>
            </w:r>
          </w:p>
          <w:p w:rsidR="00F52621" w:rsidRPr="00A12C6A" w:rsidRDefault="00A12C6A" w:rsidP="00F526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12C6A">
              <w:rPr>
                <w:rFonts w:ascii="PT Astra Serif" w:hAnsi="PT Astra Serif"/>
                <w:sz w:val="28"/>
                <w:szCs w:val="28"/>
              </w:rPr>
              <w:t>з</w:t>
            </w:r>
            <w:r w:rsidR="00F52621" w:rsidRPr="00A12C6A">
              <w:rPr>
                <w:rFonts w:ascii="PT Astra Serif" w:hAnsi="PT Astra Serif"/>
                <w:sz w:val="28"/>
                <w:szCs w:val="28"/>
              </w:rPr>
              <w:t>а счет бюджетных ассигнований местного бюджета, источником которых являются межбюджетные трансферты из бюджета Ульяновской области –1 528,90000 тыс. рублей - в том числе по годам:</w:t>
            </w:r>
          </w:p>
          <w:p w:rsidR="00F52621" w:rsidRPr="00A12C6A" w:rsidRDefault="00F52621" w:rsidP="00F526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12C6A">
              <w:rPr>
                <w:rFonts w:ascii="PT Astra Serif" w:hAnsi="PT Astra Serif"/>
                <w:sz w:val="28"/>
                <w:szCs w:val="28"/>
              </w:rPr>
              <w:t>2023 год – 1 528,90000 тыс. рублей;</w:t>
            </w:r>
          </w:p>
          <w:p w:rsidR="00F52621" w:rsidRPr="00A12C6A" w:rsidRDefault="00F52621" w:rsidP="00F52621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12C6A">
              <w:rPr>
                <w:rFonts w:ascii="PT Astra Serif" w:hAnsi="PT Astra Serif"/>
                <w:sz w:val="28"/>
                <w:szCs w:val="28"/>
              </w:rPr>
              <w:t>2024 год – 0</w:t>
            </w:r>
            <w:r w:rsidR="00DE2C52" w:rsidRPr="00A12C6A">
              <w:rPr>
                <w:rFonts w:ascii="PT Astra Serif" w:hAnsi="PT Astra Serif"/>
                <w:sz w:val="28"/>
                <w:szCs w:val="28"/>
              </w:rPr>
              <w:t>,00000</w:t>
            </w:r>
            <w:r w:rsidRPr="00A12C6A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52621" w:rsidRPr="00A12C6A" w:rsidRDefault="00F52621" w:rsidP="00F526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12C6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DE2C52" w:rsidRPr="00A12C6A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A12C6A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proofErr w:type="gramStart"/>
            <w:r w:rsidRPr="00A12C6A">
              <w:rPr>
                <w:rFonts w:ascii="PT Astra Serif" w:hAnsi="PT Astra Serif"/>
                <w:sz w:val="28"/>
                <w:szCs w:val="28"/>
              </w:rPr>
              <w:t>.;</w:t>
            </w:r>
            <w:proofErr w:type="gramEnd"/>
          </w:p>
          <w:p w:rsidR="00F52621" w:rsidRPr="00A12C6A" w:rsidRDefault="00F52621" w:rsidP="00F526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12C6A">
              <w:rPr>
                <w:rFonts w:ascii="PT Astra Serif" w:hAnsi="PT Astra Serif"/>
                <w:sz w:val="28"/>
                <w:szCs w:val="28"/>
              </w:rPr>
              <w:t xml:space="preserve">2026 год – </w:t>
            </w:r>
            <w:r w:rsidR="00DE2C52" w:rsidRPr="00A12C6A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A12C6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12C6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12C6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12C6A">
              <w:rPr>
                <w:rFonts w:ascii="PT Astra Serif" w:hAnsi="PT Astra Serif"/>
                <w:sz w:val="28"/>
                <w:szCs w:val="28"/>
              </w:rPr>
              <w:t>ублей</w:t>
            </w:r>
            <w:proofErr w:type="spellEnd"/>
            <w:r w:rsidRPr="00A12C6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F52621" w:rsidRPr="00A12C6A" w:rsidRDefault="00F52621" w:rsidP="00F526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12C6A">
              <w:rPr>
                <w:rFonts w:ascii="PT Astra Serif" w:hAnsi="PT Astra Serif"/>
                <w:sz w:val="28"/>
                <w:szCs w:val="28"/>
              </w:rPr>
              <w:t xml:space="preserve">2027 год – </w:t>
            </w:r>
            <w:r w:rsidR="00DE2C52" w:rsidRPr="00A12C6A">
              <w:rPr>
                <w:rFonts w:ascii="PT Astra Serif" w:hAnsi="PT Astra Serif"/>
                <w:sz w:val="28"/>
                <w:szCs w:val="28"/>
              </w:rPr>
              <w:t>0,00000</w:t>
            </w:r>
            <w:r w:rsidRPr="00A12C6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A12C6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A12C6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A12C6A">
              <w:rPr>
                <w:rFonts w:ascii="PT Astra Serif" w:hAnsi="PT Astra Serif"/>
                <w:sz w:val="28"/>
                <w:szCs w:val="28"/>
              </w:rPr>
              <w:t>ублей</w:t>
            </w:r>
            <w:proofErr w:type="spellEnd"/>
            <w:r w:rsidRPr="00A12C6A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35534" w:rsidRPr="009B053B" w:rsidRDefault="00D35534" w:rsidP="00384A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Распределение </w:t>
            </w:r>
            <w:proofErr w:type="gramStart"/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A12C6A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 мероприятием 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  <w:proofErr w:type="gramEnd"/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2E61C7">
          <w:pgSz w:w="11905" w:h="16838"/>
          <w:pgMar w:top="993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дела»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W w:w="155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59"/>
        <w:gridCol w:w="1276"/>
        <w:gridCol w:w="1418"/>
        <w:gridCol w:w="1417"/>
        <w:gridCol w:w="1276"/>
        <w:gridCol w:w="1276"/>
        <w:gridCol w:w="1276"/>
        <w:gridCol w:w="1417"/>
        <w:gridCol w:w="1276"/>
      </w:tblGrid>
      <w:tr w:rsidR="00121FEA" w:rsidRPr="00CE76B1" w:rsidTr="00937D71">
        <w:trPr>
          <w:trHeight w:val="156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67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Предполагаемый 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ind w:left="-108" w:right="-19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Объем финансового обеспечения реализации мероприятий по годам, тыс. руб.</w:t>
            </w:r>
          </w:p>
        </w:tc>
      </w:tr>
      <w:tr w:rsidR="00121FEA" w:rsidRPr="00CE76B1" w:rsidTr="00937D71">
        <w:trPr>
          <w:trHeight w:val="3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121FEA" w:rsidRPr="00CE76B1" w:rsidTr="00937D7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21FEA" w:rsidRPr="00CE76B1" w:rsidTr="00937D71">
        <w:trPr>
          <w:trHeight w:val="58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муниципальной службы и кадров,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1695,00000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121FEA" w:rsidRPr="00CE76B1" w:rsidTr="00937D71">
        <w:trPr>
          <w:trHeight w:val="126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организация повышения квалификации, подготовки, переподготовки кадров, краткосрочных семинаров, получение дополнительного профессионального образования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F52621" w:rsidP="00F52621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232</w:t>
            </w:r>
            <w:r w:rsidR="00121FEA"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="00121FEA"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86</w:t>
            </w:r>
            <w:r w:rsidR="00121FEA"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</w:t>
            </w:r>
            <w:r w:rsidR="00121FEA"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28,00000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45,00000</w:t>
            </w:r>
          </w:p>
        </w:tc>
      </w:tr>
      <w:tr w:rsidR="00121FEA" w:rsidRPr="00CE76B1" w:rsidTr="00937D71">
        <w:trPr>
          <w:trHeight w:val="100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F52621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="00F5262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19</w:t>
            </w: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F5262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76</w:t>
            </w: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35,76</w:t>
            </w:r>
            <w:r w:rsidR="00121FEA"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192,00000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121FEA" w:rsidRPr="00CE76B1" w:rsidTr="00937D71">
        <w:trPr>
          <w:trHeight w:val="52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Обязательная диспансеризация муниципальных служащих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4B14D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53</w:t>
            </w:r>
            <w:r w:rsidR="004B14D8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F5262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74</w:t>
            </w: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97,74</w:t>
            </w:r>
            <w:r w:rsidR="00121FEA"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121FEA" w:rsidRPr="00CE76B1" w:rsidTr="00937D71">
        <w:trPr>
          <w:trHeight w:val="15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Развитие корпоративной культуры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937D71">
        <w:trPr>
          <w:trHeight w:val="130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21FEA" w:rsidRPr="00CE76B1" w:rsidTr="00937D71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Развитие архивного дела,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Начальник отдела муниципальной службы, кадров и архивного дела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144,00000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164,00000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937D71">
        <w:trPr>
          <w:trHeight w:val="3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1FEA" w:rsidRPr="00CE76B1" w:rsidTr="00937D71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архивов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508,00000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144,00000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164,00000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121FEA" w:rsidRPr="00CE76B1" w:rsidTr="00937D71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52621" w:rsidRPr="00CE76B1" w:rsidTr="008358FD">
        <w:trPr>
          <w:trHeight w:val="10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ачальник отдела </w:t>
            </w:r>
            <w:proofErr w:type="spellStart"/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4B14D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</w:t>
            </w:r>
            <w:r w:rsidR="004B14D8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7817,22373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4B14D8" w:rsidP="00F52621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38890,40000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22382,34212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30544,48161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F52621" w:rsidRPr="00CE76B1" w:rsidTr="008358FD">
        <w:trPr>
          <w:trHeight w:val="99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Глава администрации муниципального образования «Мелекесский район» Ульяновской области и его заместители 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55981,76373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10644,00000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10137,81212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11199,95161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F52621" w:rsidRPr="00CE76B1" w:rsidTr="008358FD">
        <w:trPr>
          <w:trHeight w:val="10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110306,56000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26717,50000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12244,53000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19344,53000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000,00000</w:t>
            </w:r>
          </w:p>
        </w:tc>
      </w:tr>
      <w:tr w:rsidR="00F52621" w:rsidRPr="00CE76B1" w:rsidTr="008358FD">
        <w:trPr>
          <w:trHeight w:val="548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CE76B1" w:rsidRDefault="00F52621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С</w:t>
            </w:r>
            <w:r w:rsidRPr="00F5262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одействие достижению и (или) поощрения достижения наилучших значений показателей для оценки </w:t>
            </w:r>
            <w:proofErr w:type="gramStart"/>
            <w:r w:rsidRPr="00F5262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5262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и муниципальных районов Ульяновской области.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5262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CE76B1" w:rsidRDefault="00F52621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621" w:rsidRPr="00CE76B1" w:rsidRDefault="00F52621" w:rsidP="00F52621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F5262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F5262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муниципальногобразования</w:t>
            </w:r>
            <w:proofErr w:type="spellEnd"/>
            <w:r w:rsidRPr="00F5262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Default="00DC2DE2" w:rsidP="005C440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Default="00DC2DE2" w:rsidP="005C440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2621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мер социальной поддержки отдельных категорий граждан: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</w:t>
            </w: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ачальник отдела </w:t>
            </w:r>
            <w:proofErr w:type="spellStart"/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БУиО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16617,61416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121FEA" w:rsidRPr="00CE76B1" w:rsidTr="00937D71">
        <w:trPr>
          <w:trHeight w:val="10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FEA" w:rsidRPr="00CE76B1" w:rsidRDefault="00121FEA" w:rsidP="00384A88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lang w:eastAsia="ru-RU"/>
              </w:rPr>
              <w:t>16617,61416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3341,68416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3137,96500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3500,00000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EA" w:rsidRPr="00CE76B1" w:rsidRDefault="00121FEA" w:rsidP="00384A88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3500,00000</w:t>
            </w:r>
          </w:p>
        </w:tc>
      </w:tr>
      <w:tr w:rsidR="00F752A1" w:rsidRPr="00CE76B1" w:rsidTr="00424B24">
        <w:trPr>
          <w:trHeight w:val="315"/>
        </w:trPr>
        <w:tc>
          <w:tcPr>
            <w:tcW w:w="623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2A1" w:rsidRPr="00CE76B1" w:rsidRDefault="00F752A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52A1" w:rsidRDefault="00F752A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ВСЕГО, </w:t>
            </w:r>
          </w:p>
          <w:p w:rsidR="00F752A1" w:rsidRPr="00CE76B1" w:rsidRDefault="00F752A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2A1" w:rsidRPr="006A1EAD" w:rsidRDefault="00F752A1" w:rsidP="00FA6C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186637,83789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2A1" w:rsidRPr="006A1EAD" w:rsidRDefault="00F752A1" w:rsidP="00FA6C22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2452,08416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2A1" w:rsidRPr="00CE76B1" w:rsidRDefault="00F752A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26014,30712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2A1" w:rsidRPr="00CE76B1" w:rsidRDefault="00F752A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34196,44661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2A1" w:rsidRPr="00CE76B1" w:rsidRDefault="00F752A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985,00000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52A1" w:rsidRPr="00CE76B1" w:rsidRDefault="00F752A1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  <w:r w:rsidRPr="00CE76B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990,00000</w:t>
            </w:r>
          </w:p>
        </w:tc>
      </w:tr>
      <w:tr w:rsidR="00DC2DE2" w:rsidRPr="00CE76B1" w:rsidTr="00424B24">
        <w:trPr>
          <w:trHeight w:val="315"/>
        </w:trPr>
        <w:tc>
          <w:tcPr>
            <w:tcW w:w="623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CE76B1" w:rsidRDefault="00DC2DE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6A1EAD" w:rsidRDefault="00DC2DE2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6A1EAD" w:rsidRDefault="00F752A1" w:rsidP="009735DA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185108,93789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6A1EAD" w:rsidRDefault="00F752A1" w:rsidP="004B14D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40923,18416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6A1EAD" w:rsidRDefault="00DC2DE2" w:rsidP="00182040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26014,30712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6A1EAD" w:rsidRDefault="00DC2DE2" w:rsidP="00182040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34196,44661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6A1EAD" w:rsidRDefault="00DC2DE2" w:rsidP="00182040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41985,00000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2DE2" w:rsidRPr="006A1EAD" w:rsidRDefault="00DC2DE2" w:rsidP="00182040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41990,00000</w:t>
            </w:r>
          </w:p>
        </w:tc>
      </w:tr>
      <w:tr w:rsidR="006A1EAD" w:rsidRPr="00CE76B1" w:rsidTr="006A1EAD">
        <w:trPr>
          <w:trHeight w:val="315"/>
        </w:trPr>
        <w:tc>
          <w:tcPr>
            <w:tcW w:w="623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Pr="00CE76B1" w:rsidRDefault="006A1EAD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Pr="006A1EAD" w:rsidRDefault="006A1EAD" w:rsidP="00384A88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6A1EA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муниципальногобразования</w:t>
            </w:r>
            <w:proofErr w:type="spellEnd"/>
            <w:r w:rsidRPr="006A1EAD">
              <w:rPr>
                <w:rFonts w:ascii="PT Astra Serif" w:hAnsi="PT Astra Serif"/>
                <w:i/>
                <w:color w:val="000000"/>
                <w:sz w:val="20"/>
                <w:szCs w:val="20"/>
                <w:lang w:eastAsia="ru-RU"/>
              </w:rPr>
              <w:t>, источником которых являются межбюджетные трансферты из областного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Pr="006A1EAD" w:rsidRDefault="006A1EAD" w:rsidP="009735DA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Pr="006A1EAD" w:rsidRDefault="004B14D8" w:rsidP="009735DA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A1EAD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1528,90000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Default="006A1EAD" w:rsidP="006A1EAD">
            <w:pPr>
              <w:jc w:val="center"/>
            </w:pPr>
            <w:r w:rsidRPr="009525D8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Default="006A1EAD" w:rsidP="006A1EAD">
            <w:pPr>
              <w:jc w:val="center"/>
            </w:pPr>
            <w:r w:rsidRPr="009525D8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Default="006A1EAD" w:rsidP="006A1EAD">
            <w:pPr>
              <w:jc w:val="center"/>
            </w:pPr>
            <w:r w:rsidRPr="009525D8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A1EAD" w:rsidRDefault="006A1EAD" w:rsidP="006A1EAD">
            <w:pPr>
              <w:jc w:val="center"/>
            </w:pPr>
            <w:r w:rsidRPr="009525D8">
              <w:rPr>
                <w:rFonts w:ascii="PT Astra Serif" w:hAnsi="PT Astra Serif"/>
                <w:b/>
                <w:bCs/>
                <w:i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D35534" w:rsidRDefault="00937D71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8410BE">
      <w:pPr>
        <w:ind w:firstLine="567"/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937D71">
          <w:pgSz w:w="16838" w:h="11905" w:orient="landscape"/>
          <w:pgMar w:top="1276" w:right="993" w:bottom="284" w:left="709" w:header="0" w:footer="0" w:gutter="0"/>
          <w:cols w:space="720"/>
          <w:noEndnote/>
          <w:docGrid w:linePitch="326"/>
        </w:sectPr>
      </w:pP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</w:t>
      </w:r>
      <w:proofErr w:type="spellStart"/>
      <w:r w:rsidR="007B22DE">
        <w:rPr>
          <w:rFonts w:ascii="PT Astra Serif" w:hAnsi="PT Astra Serif"/>
          <w:sz w:val="28"/>
          <w:szCs w:val="28"/>
          <w:lang w:bidi="ru-RU"/>
        </w:rPr>
        <w:t>С.А.Сандрюков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331B"/>
    <w:rsid w:val="00024202"/>
    <w:rsid w:val="00032E49"/>
    <w:rsid w:val="00036B0C"/>
    <w:rsid w:val="00044165"/>
    <w:rsid w:val="00076EFF"/>
    <w:rsid w:val="000850BC"/>
    <w:rsid w:val="00096243"/>
    <w:rsid w:val="000B143D"/>
    <w:rsid w:val="000B56F6"/>
    <w:rsid w:val="000C05C4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F5D9D"/>
    <w:rsid w:val="00200398"/>
    <w:rsid w:val="00212746"/>
    <w:rsid w:val="002339A6"/>
    <w:rsid w:val="0023500E"/>
    <w:rsid w:val="002378A0"/>
    <w:rsid w:val="0024039E"/>
    <w:rsid w:val="0026305B"/>
    <w:rsid w:val="00270959"/>
    <w:rsid w:val="002756DE"/>
    <w:rsid w:val="002A41EF"/>
    <w:rsid w:val="002A4AF3"/>
    <w:rsid w:val="002B2191"/>
    <w:rsid w:val="002B5302"/>
    <w:rsid w:val="002C0126"/>
    <w:rsid w:val="002C04D2"/>
    <w:rsid w:val="002C13FC"/>
    <w:rsid w:val="002D5507"/>
    <w:rsid w:val="002E3547"/>
    <w:rsid w:val="002E61C7"/>
    <w:rsid w:val="002F08F0"/>
    <w:rsid w:val="00302658"/>
    <w:rsid w:val="0031210C"/>
    <w:rsid w:val="00343C1D"/>
    <w:rsid w:val="00351D92"/>
    <w:rsid w:val="00380924"/>
    <w:rsid w:val="00385A75"/>
    <w:rsid w:val="003A5793"/>
    <w:rsid w:val="003B046D"/>
    <w:rsid w:val="003C2538"/>
    <w:rsid w:val="003D4C94"/>
    <w:rsid w:val="003F701A"/>
    <w:rsid w:val="004036B8"/>
    <w:rsid w:val="0042153C"/>
    <w:rsid w:val="0042402C"/>
    <w:rsid w:val="00424B13"/>
    <w:rsid w:val="00436657"/>
    <w:rsid w:val="0044768F"/>
    <w:rsid w:val="00453B63"/>
    <w:rsid w:val="00467769"/>
    <w:rsid w:val="0048360B"/>
    <w:rsid w:val="004962AC"/>
    <w:rsid w:val="004B14D8"/>
    <w:rsid w:val="004C43E6"/>
    <w:rsid w:val="004C532B"/>
    <w:rsid w:val="004F04B1"/>
    <w:rsid w:val="004F3D57"/>
    <w:rsid w:val="004F6276"/>
    <w:rsid w:val="00505617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A2365"/>
    <w:rsid w:val="005A3AB5"/>
    <w:rsid w:val="005A477C"/>
    <w:rsid w:val="005A7EF1"/>
    <w:rsid w:val="005C4408"/>
    <w:rsid w:val="005D66B2"/>
    <w:rsid w:val="00615597"/>
    <w:rsid w:val="00633F38"/>
    <w:rsid w:val="00670A52"/>
    <w:rsid w:val="006726DF"/>
    <w:rsid w:val="00677738"/>
    <w:rsid w:val="00683859"/>
    <w:rsid w:val="006879C1"/>
    <w:rsid w:val="00695663"/>
    <w:rsid w:val="006A1EAD"/>
    <w:rsid w:val="006A75A3"/>
    <w:rsid w:val="006D1F44"/>
    <w:rsid w:val="006E06F8"/>
    <w:rsid w:val="006F01EF"/>
    <w:rsid w:val="006F288D"/>
    <w:rsid w:val="00720BB2"/>
    <w:rsid w:val="00733A7B"/>
    <w:rsid w:val="007433D2"/>
    <w:rsid w:val="00744DBF"/>
    <w:rsid w:val="0077047C"/>
    <w:rsid w:val="007727F3"/>
    <w:rsid w:val="00782941"/>
    <w:rsid w:val="00783332"/>
    <w:rsid w:val="00787CC9"/>
    <w:rsid w:val="007B22DE"/>
    <w:rsid w:val="007B3C31"/>
    <w:rsid w:val="007C1097"/>
    <w:rsid w:val="007C29BD"/>
    <w:rsid w:val="007E145F"/>
    <w:rsid w:val="0080168B"/>
    <w:rsid w:val="00817427"/>
    <w:rsid w:val="00822C14"/>
    <w:rsid w:val="00827920"/>
    <w:rsid w:val="00831A33"/>
    <w:rsid w:val="00832892"/>
    <w:rsid w:val="008410BE"/>
    <w:rsid w:val="00853AD6"/>
    <w:rsid w:val="00862663"/>
    <w:rsid w:val="008843B8"/>
    <w:rsid w:val="0089107C"/>
    <w:rsid w:val="008C7F03"/>
    <w:rsid w:val="008D49D1"/>
    <w:rsid w:val="008E261E"/>
    <w:rsid w:val="0090716C"/>
    <w:rsid w:val="00907C3F"/>
    <w:rsid w:val="0091596F"/>
    <w:rsid w:val="00923372"/>
    <w:rsid w:val="00936132"/>
    <w:rsid w:val="00937D71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12C6A"/>
    <w:rsid w:val="00A2697C"/>
    <w:rsid w:val="00A27754"/>
    <w:rsid w:val="00A401CA"/>
    <w:rsid w:val="00A4469B"/>
    <w:rsid w:val="00A5208D"/>
    <w:rsid w:val="00A6493D"/>
    <w:rsid w:val="00A67911"/>
    <w:rsid w:val="00A70933"/>
    <w:rsid w:val="00A734B4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E6829"/>
    <w:rsid w:val="00AF61CA"/>
    <w:rsid w:val="00B01A42"/>
    <w:rsid w:val="00B06F59"/>
    <w:rsid w:val="00B232FC"/>
    <w:rsid w:val="00B402DF"/>
    <w:rsid w:val="00B47E3B"/>
    <w:rsid w:val="00B62E13"/>
    <w:rsid w:val="00B912DB"/>
    <w:rsid w:val="00BA35DC"/>
    <w:rsid w:val="00BA68C7"/>
    <w:rsid w:val="00BB7A4B"/>
    <w:rsid w:val="00BC423A"/>
    <w:rsid w:val="00BD3F47"/>
    <w:rsid w:val="00BD5639"/>
    <w:rsid w:val="00BD66FF"/>
    <w:rsid w:val="00BD75A9"/>
    <w:rsid w:val="00BE30FA"/>
    <w:rsid w:val="00BE5422"/>
    <w:rsid w:val="00C238DD"/>
    <w:rsid w:val="00C52F6A"/>
    <w:rsid w:val="00C6694D"/>
    <w:rsid w:val="00C67A05"/>
    <w:rsid w:val="00C8594E"/>
    <w:rsid w:val="00C863AC"/>
    <w:rsid w:val="00C87A4A"/>
    <w:rsid w:val="00C91759"/>
    <w:rsid w:val="00CA4FA7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2073"/>
    <w:rsid w:val="00D163BA"/>
    <w:rsid w:val="00D22847"/>
    <w:rsid w:val="00D34891"/>
    <w:rsid w:val="00D35534"/>
    <w:rsid w:val="00D3770F"/>
    <w:rsid w:val="00D527BA"/>
    <w:rsid w:val="00D5328B"/>
    <w:rsid w:val="00D65DE6"/>
    <w:rsid w:val="00D661C7"/>
    <w:rsid w:val="00D70016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91E6E"/>
    <w:rsid w:val="00E928D1"/>
    <w:rsid w:val="00E9363B"/>
    <w:rsid w:val="00ED4170"/>
    <w:rsid w:val="00ED6D7C"/>
    <w:rsid w:val="00EE220F"/>
    <w:rsid w:val="00EF7FBB"/>
    <w:rsid w:val="00F04B4C"/>
    <w:rsid w:val="00F05D08"/>
    <w:rsid w:val="00F30680"/>
    <w:rsid w:val="00F33D7B"/>
    <w:rsid w:val="00F37811"/>
    <w:rsid w:val="00F52621"/>
    <w:rsid w:val="00F57740"/>
    <w:rsid w:val="00F62D97"/>
    <w:rsid w:val="00F678DD"/>
    <w:rsid w:val="00F73E49"/>
    <w:rsid w:val="00F7473B"/>
    <w:rsid w:val="00F752A1"/>
    <w:rsid w:val="00F916A2"/>
    <w:rsid w:val="00F94CEC"/>
    <w:rsid w:val="00F94DD1"/>
    <w:rsid w:val="00FA76AA"/>
    <w:rsid w:val="00FB004D"/>
    <w:rsid w:val="00FB00BB"/>
    <w:rsid w:val="00FB4E4E"/>
    <w:rsid w:val="00FB5901"/>
    <w:rsid w:val="00FD4AA6"/>
    <w:rsid w:val="00FE07B6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2857-E1E8-4819-BF16-393C9B2B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49</cp:revision>
  <cp:lastPrinted>2023-11-23T12:11:00Z</cp:lastPrinted>
  <dcterms:created xsi:type="dcterms:W3CDTF">2023-03-03T06:16:00Z</dcterms:created>
  <dcterms:modified xsi:type="dcterms:W3CDTF">2024-01-22T06:57:00Z</dcterms:modified>
</cp:coreProperties>
</file>